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20480" w14:textId="7DEADE46" w:rsidR="00F11925" w:rsidRDefault="00402AC4" w:rsidP="00DD5656">
      <w:pPr>
        <w:spacing w:after="0" w:line="276" w:lineRule="auto"/>
        <w:rPr>
          <w:bCs/>
          <w:lang w:val="en-GB"/>
        </w:rPr>
      </w:pPr>
      <w:r w:rsidRPr="00D77A64">
        <w:rPr>
          <w:b/>
          <w:lang w:val="en-GB"/>
        </w:rPr>
        <w:t xml:space="preserve">Introduction &amp; Objectives: </w:t>
      </w:r>
      <w:r w:rsidR="00E24E7B" w:rsidRPr="00E24E7B">
        <w:rPr>
          <w:rFonts w:cs="Calibri"/>
          <w:lang w:val="en-GB"/>
        </w:rPr>
        <w:t>Existing dermatology</w:t>
      </w:r>
      <w:r w:rsidR="005B5273">
        <w:rPr>
          <w:rFonts w:cs="Calibri"/>
          <w:lang w:val="en-GB"/>
        </w:rPr>
        <w:t>-specific</w:t>
      </w:r>
      <w:r w:rsidR="00E24E7B" w:rsidRPr="00E24E7B">
        <w:rPr>
          <w:rFonts w:cs="Calibri"/>
          <w:lang w:val="en-GB"/>
        </w:rPr>
        <w:t xml:space="preserve"> patient-reported outcome measures (PROMs) </w:t>
      </w:r>
      <w:r w:rsidR="005F09C2" w:rsidRPr="00E24E7B">
        <w:rPr>
          <w:rFonts w:cs="Calibri"/>
          <w:lang w:val="en-GB"/>
        </w:rPr>
        <w:t xml:space="preserve">do not fully capture the substantial physical, psychological, and social impact </w:t>
      </w:r>
      <w:r w:rsidR="00E232CF">
        <w:rPr>
          <w:rFonts w:cs="Calibri"/>
          <w:lang w:val="en-GB"/>
        </w:rPr>
        <w:t xml:space="preserve">on </w:t>
      </w:r>
      <w:r w:rsidR="005F09C2" w:rsidRPr="00E24E7B">
        <w:rPr>
          <w:rFonts w:cs="Calibri"/>
          <w:lang w:val="en-GB"/>
        </w:rPr>
        <w:t>patients’ lives</w:t>
      </w:r>
      <w:r w:rsidR="005F09C2">
        <w:rPr>
          <w:rFonts w:cs="Calibri"/>
          <w:lang w:val="en-GB"/>
        </w:rPr>
        <w:t xml:space="preserve"> and </w:t>
      </w:r>
      <w:r w:rsidR="007A3220">
        <w:rPr>
          <w:rFonts w:cs="Calibri"/>
          <w:lang w:val="en-GB"/>
        </w:rPr>
        <w:t>are not</w:t>
      </w:r>
      <w:r w:rsidR="00E24E7B" w:rsidRPr="00E24E7B">
        <w:rPr>
          <w:rFonts w:cs="Calibri"/>
          <w:lang w:val="en-GB"/>
        </w:rPr>
        <w:t xml:space="preserve"> recommended for use according to the </w:t>
      </w:r>
      <w:r w:rsidR="00D32F2B" w:rsidRPr="00D32F2B">
        <w:rPr>
          <w:rFonts w:cs="Calibri"/>
          <w:lang w:val="en-GB"/>
        </w:rPr>
        <w:t xml:space="preserve">Consensus-based Standards for the Selection of Health Measurement Instruments </w:t>
      </w:r>
      <w:r w:rsidR="00D32F2B">
        <w:rPr>
          <w:rFonts w:cs="Calibri"/>
          <w:lang w:val="en-GB"/>
        </w:rPr>
        <w:t>(</w:t>
      </w:r>
      <w:r w:rsidR="00E24E7B" w:rsidRPr="00E24E7B">
        <w:rPr>
          <w:rFonts w:cs="Calibri"/>
          <w:lang w:val="en-GB"/>
        </w:rPr>
        <w:t>COSMIN</w:t>
      </w:r>
      <w:r w:rsidR="00D32F2B">
        <w:rPr>
          <w:rFonts w:cs="Calibri"/>
          <w:lang w:val="en-GB"/>
        </w:rPr>
        <w:t>)</w:t>
      </w:r>
      <w:r w:rsidR="00E24E7B" w:rsidRPr="00E24E7B">
        <w:rPr>
          <w:rFonts w:cs="Calibri"/>
          <w:lang w:val="en-GB"/>
        </w:rPr>
        <w:t xml:space="preserve"> criteri</w:t>
      </w:r>
      <w:r w:rsidR="00B730B9">
        <w:rPr>
          <w:rFonts w:cs="Calibri"/>
          <w:lang w:val="en-GB"/>
        </w:rPr>
        <w:t>a</w:t>
      </w:r>
      <w:r w:rsidR="00E24E7B">
        <w:rPr>
          <w:rFonts w:cs="Calibri"/>
          <w:lang w:val="en-GB"/>
        </w:rPr>
        <w:t xml:space="preserve">. </w:t>
      </w:r>
      <w:r w:rsidR="00BE5236">
        <w:rPr>
          <w:rFonts w:cs="Calibri"/>
          <w:lang w:val="en-GB"/>
        </w:rPr>
        <w:t>M</w:t>
      </w:r>
      <w:r w:rsidR="007A3220">
        <w:rPr>
          <w:rFonts w:cs="Calibri"/>
          <w:lang w:val="en-GB"/>
        </w:rPr>
        <w:t>ost were developed with</w:t>
      </w:r>
      <w:r w:rsidR="00FF5DA5">
        <w:rPr>
          <w:rFonts w:cs="Calibri"/>
          <w:lang w:val="en-GB"/>
        </w:rPr>
        <w:t xml:space="preserve"> insufficient patient involvement </w:t>
      </w:r>
      <w:r w:rsidR="004C2C3C">
        <w:rPr>
          <w:rFonts w:cs="Calibri"/>
          <w:lang w:val="en-GB"/>
        </w:rPr>
        <w:t xml:space="preserve">and </w:t>
      </w:r>
      <w:r w:rsidR="00BE5236">
        <w:rPr>
          <w:rFonts w:cs="Calibri"/>
          <w:lang w:val="en-GB"/>
        </w:rPr>
        <w:t>relied</w:t>
      </w:r>
      <w:r w:rsidR="004C2C3C">
        <w:rPr>
          <w:rFonts w:cs="Calibri"/>
          <w:lang w:val="en-GB"/>
        </w:rPr>
        <w:t xml:space="preserve"> on</w:t>
      </w:r>
      <w:r w:rsidR="007A3220">
        <w:rPr>
          <w:rFonts w:cs="Calibri"/>
          <w:lang w:val="en-GB"/>
        </w:rPr>
        <w:t xml:space="preserve"> </w:t>
      </w:r>
      <w:r w:rsidR="004C2C3C">
        <w:rPr>
          <w:rFonts w:cs="Calibri"/>
          <w:lang w:val="en-GB"/>
        </w:rPr>
        <w:t xml:space="preserve">classical psychometric methods. </w:t>
      </w:r>
      <w:r w:rsidR="00C222D1" w:rsidRPr="00C222D1">
        <w:rPr>
          <w:bCs/>
          <w:lang w:val="en-GB"/>
        </w:rPr>
        <w:t xml:space="preserve">We developed the Patient-Reported Impact of Dermatological Diseases (PRIDD) measure in </w:t>
      </w:r>
      <w:r w:rsidR="00D94457">
        <w:rPr>
          <w:bCs/>
          <w:lang w:val="en-GB"/>
        </w:rPr>
        <w:t xml:space="preserve">close </w:t>
      </w:r>
      <w:r w:rsidR="00C222D1" w:rsidRPr="00C222D1">
        <w:rPr>
          <w:bCs/>
          <w:lang w:val="en-GB"/>
        </w:rPr>
        <w:t>partnership with patients</w:t>
      </w:r>
      <w:r w:rsidR="00C222D1" w:rsidRPr="00C222D1">
        <w:rPr>
          <w:bCs/>
          <w:lang w:val="en-GB"/>
        </w:rPr>
        <w:t>. This study</w:t>
      </w:r>
      <w:r w:rsidR="00D94457">
        <w:rPr>
          <w:bCs/>
          <w:lang w:val="en-GB"/>
        </w:rPr>
        <w:t xml:space="preserve"> tested PRIDD’s measurement properties </w:t>
      </w:r>
      <w:r w:rsidR="00F11925">
        <w:rPr>
          <w:bCs/>
          <w:lang w:val="en-GB"/>
        </w:rPr>
        <w:t>using</w:t>
      </w:r>
      <w:r w:rsidR="00F11925">
        <w:rPr>
          <w:bCs/>
          <w:lang w:val="en-GB"/>
        </w:rPr>
        <w:t xml:space="preserve"> both</w:t>
      </w:r>
      <w:r w:rsidR="00F11925" w:rsidRPr="00F11925">
        <w:rPr>
          <w:bCs/>
          <w:lang w:val="en-GB"/>
        </w:rPr>
        <w:t xml:space="preserve"> </w:t>
      </w:r>
      <w:r w:rsidR="00F11925" w:rsidRPr="00C222D1">
        <w:rPr>
          <w:bCs/>
          <w:lang w:val="en-GB"/>
        </w:rPr>
        <w:t>classic and modern psychometric methods</w:t>
      </w:r>
      <w:r w:rsidR="00F11925">
        <w:rPr>
          <w:bCs/>
          <w:lang w:val="en-GB"/>
        </w:rPr>
        <w:t xml:space="preserve"> and evaluated these against the COSMIN criteria.</w:t>
      </w:r>
    </w:p>
    <w:p w14:paraId="22B3857E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5C14F4A2" w14:textId="4D0FF3EC" w:rsidR="00DD5656" w:rsidRDefault="00402AC4" w:rsidP="00F858B8">
      <w:pPr>
        <w:rPr>
          <w:bCs/>
          <w:lang w:val="en-GB"/>
        </w:rPr>
      </w:pPr>
      <w:r w:rsidRPr="00D77A64">
        <w:rPr>
          <w:b/>
          <w:lang w:val="en-GB"/>
        </w:rPr>
        <w:t>Materials &amp; Methods:</w:t>
      </w:r>
      <w:r w:rsidRPr="00D77A64">
        <w:rPr>
          <w:bCs/>
          <w:lang w:val="en-GB"/>
        </w:rPr>
        <w:t xml:space="preserve"> </w:t>
      </w:r>
      <w:r w:rsidR="00C222D1">
        <w:rPr>
          <w:bCs/>
          <w:lang w:val="en-GB"/>
        </w:rPr>
        <w:t xml:space="preserve">We conducted </w:t>
      </w:r>
      <w:r w:rsidR="00C222D1">
        <w:rPr>
          <w:bCs/>
          <w:lang w:val="en-GB"/>
        </w:rPr>
        <w:t xml:space="preserve">a </w:t>
      </w:r>
      <w:r w:rsidR="00537B2F">
        <w:rPr>
          <w:bCs/>
          <w:lang w:val="en-GB"/>
        </w:rPr>
        <w:t xml:space="preserve">worldwide </w:t>
      </w:r>
      <w:r w:rsidR="00C222D1">
        <w:rPr>
          <w:bCs/>
          <w:lang w:val="en-GB"/>
        </w:rPr>
        <w:t>l</w:t>
      </w:r>
      <w:r w:rsidR="00C222D1" w:rsidRPr="00C222D1">
        <w:rPr>
          <w:bCs/>
          <w:lang w:val="en-GB"/>
        </w:rPr>
        <w:t xml:space="preserve">ongitudinal </w:t>
      </w:r>
      <w:r w:rsidR="00C222D1" w:rsidRPr="00C222D1">
        <w:rPr>
          <w:bCs/>
          <w:lang w:val="en-GB"/>
        </w:rPr>
        <w:t xml:space="preserve">study consisting of two </w:t>
      </w:r>
      <w:r w:rsidR="00C222D1" w:rsidRPr="00C222D1">
        <w:rPr>
          <w:bCs/>
          <w:lang w:val="en-GB"/>
        </w:rPr>
        <w:t xml:space="preserve">online surveys administered 2-4 weeks apart. Adults (≥ 18 years) living with a dermatological condition were recruited through </w:t>
      </w:r>
      <w:r w:rsidR="008E1B22">
        <w:rPr>
          <w:bCs/>
          <w:lang w:val="en-GB"/>
        </w:rPr>
        <w:t>the International Alliance of Dermatology Patient Organization’s global</w:t>
      </w:r>
      <w:r w:rsidR="00C222D1" w:rsidRPr="00C222D1">
        <w:rPr>
          <w:bCs/>
          <w:lang w:val="en-GB"/>
        </w:rPr>
        <w:t xml:space="preserve"> membership network. Participants completed PRIDD, a demographics questionnaire, and </w:t>
      </w:r>
      <w:r w:rsidR="007A3220">
        <w:rPr>
          <w:bCs/>
          <w:lang w:val="en-GB"/>
        </w:rPr>
        <w:t>other</w:t>
      </w:r>
      <w:r w:rsidR="00C222D1" w:rsidRPr="00C222D1">
        <w:rPr>
          <w:bCs/>
          <w:lang w:val="en-GB"/>
        </w:rPr>
        <w:t xml:space="preserve"> related measures (e.g. Dermatology Life Quality Index).</w:t>
      </w:r>
      <w:r w:rsidR="00F858B8">
        <w:rPr>
          <w:bCs/>
          <w:lang w:val="en-GB"/>
        </w:rPr>
        <w:t xml:space="preserve"> PRIDD’s</w:t>
      </w:r>
      <w:r w:rsidR="00F858B8" w:rsidRPr="00F858B8">
        <w:rPr>
          <w:bCs/>
          <w:lang w:val="en-GB"/>
        </w:rPr>
        <w:t xml:space="preserve"> factor structure was assessed using confirmatory and exploratory factor analys</w:t>
      </w:r>
      <w:r w:rsidR="00F1178D">
        <w:rPr>
          <w:bCs/>
          <w:lang w:val="en-GB"/>
        </w:rPr>
        <w:t>e</w:t>
      </w:r>
      <w:r w:rsidR="00F858B8" w:rsidRPr="00F858B8">
        <w:rPr>
          <w:bCs/>
          <w:lang w:val="en-GB"/>
        </w:rPr>
        <w:t>s.</w:t>
      </w:r>
      <w:r w:rsidR="00F858B8">
        <w:rPr>
          <w:bCs/>
          <w:lang w:val="en-GB"/>
        </w:rPr>
        <w:t xml:space="preserve"> </w:t>
      </w:r>
      <w:r w:rsidR="00C222D1" w:rsidRPr="00C222D1">
        <w:rPr>
          <w:bCs/>
          <w:lang w:val="en-GB"/>
        </w:rPr>
        <w:t>PRIDD underwent Rasch analyses</w:t>
      </w:r>
      <w:r w:rsidR="000A36B5">
        <w:rPr>
          <w:rFonts w:cs="Calibri"/>
          <w:lang w:val="en-GB"/>
        </w:rPr>
        <w:t xml:space="preserve">, </w:t>
      </w:r>
      <w:r w:rsidR="000A36B5" w:rsidRPr="000A36B5">
        <w:rPr>
          <w:rFonts w:cs="Calibri"/>
          <w:lang w:val="en-GB"/>
        </w:rPr>
        <w:t>which included iterative assessment of rating scale function, fit to the Rasch model, unidimensionality, reliability, local dependence, targeting and differential item functioning (DIF).</w:t>
      </w:r>
      <w:r w:rsidR="000A36B5">
        <w:rPr>
          <w:rFonts w:cs="Calibri"/>
          <w:lang w:val="en-GB"/>
        </w:rPr>
        <w:t xml:space="preserve"> </w:t>
      </w:r>
      <w:r w:rsidR="00AE032F">
        <w:rPr>
          <w:rFonts w:cs="Calibri"/>
          <w:lang w:val="en-GB"/>
        </w:rPr>
        <w:t xml:space="preserve">We </w:t>
      </w:r>
      <w:r w:rsidR="00AB18DD">
        <w:rPr>
          <w:rFonts w:cs="Calibri"/>
          <w:lang w:val="en-GB"/>
        </w:rPr>
        <w:t xml:space="preserve">also </w:t>
      </w:r>
      <w:r w:rsidR="00AE032F">
        <w:rPr>
          <w:rFonts w:cs="Calibri"/>
          <w:lang w:val="en-GB"/>
        </w:rPr>
        <w:t>tested PRIDD’s</w:t>
      </w:r>
      <w:r w:rsidR="00C222D1" w:rsidRPr="00C222D1">
        <w:rPr>
          <w:bCs/>
          <w:lang w:val="en-GB"/>
        </w:rPr>
        <w:t xml:space="preserve"> structural validity</w:t>
      </w:r>
      <w:r w:rsidR="00611744">
        <w:rPr>
          <w:bCs/>
          <w:lang w:val="en-GB"/>
        </w:rPr>
        <w:t xml:space="preserve"> (</w:t>
      </w:r>
      <w:r w:rsidR="00611744" w:rsidRPr="00611744">
        <w:rPr>
          <w:rFonts w:cs="Calibri"/>
          <w:lang w:val="en-GB"/>
        </w:rPr>
        <w:t>comparative fit index</w:t>
      </w:r>
      <w:r w:rsidR="00611744">
        <w:rPr>
          <w:rFonts w:cs="Calibri"/>
          <w:lang w:val="en-GB"/>
        </w:rPr>
        <w:t xml:space="preserve"> [CFI])</w:t>
      </w:r>
      <w:r w:rsidR="00C222D1" w:rsidRPr="00C222D1">
        <w:rPr>
          <w:bCs/>
          <w:lang w:val="en-GB"/>
        </w:rPr>
        <w:t>, internal consistency (person separation index</w:t>
      </w:r>
      <w:r w:rsidR="00A41FEC">
        <w:rPr>
          <w:bCs/>
          <w:lang w:val="en-GB"/>
        </w:rPr>
        <w:t xml:space="preserve"> [PSI]</w:t>
      </w:r>
      <w:r w:rsidR="00C222D1" w:rsidRPr="00C222D1">
        <w:rPr>
          <w:bCs/>
          <w:lang w:val="en-GB"/>
        </w:rPr>
        <w:t>), criterion validity (Spearman’s Rho), construct validity and responsiveness (Spearman’s Rho and Mann</w:t>
      </w:r>
      <w:r w:rsidR="00D56B77">
        <w:rPr>
          <w:bCs/>
          <w:lang w:val="en-GB"/>
        </w:rPr>
        <w:t>-</w:t>
      </w:r>
      <w:r w:rsidR="00C222D1" w:rsidRPr="00C222D1">
        <w:rPr>
          <w:bCs/>
          <w:lang w:val="en-GB"/>
        </w:rPr>
        <w:t>Whitney U), test-retest reliability (interclass correlation coefficient</w:t>
      </w:r>
      <w:r w:rsidR="00A41FEC">
        <w:rPr>
          <w:bCs/>
          <w:lang w:val="en-GB"/>
        </w:rPr>
        <w:t xml:space="preserve"> [ICC]</w:t>
      </w:r>
      <w:r w:rsidR="00C222D1" w:rsidRPr="00C222D1">
        <w:rPr>
          <w:bCs/>
          <w:lang w:val="en-GB"/>
        </w:rPr>
        <w:t>), and measurement error (</w:t>
      </w:r>
      <w:r w:rsidR="001325C5">
        <w:rPr>
          <w:bCs/>
          <w:lang w:val="en-GB"/>
        </w:rPr>
        <w:t xml:space="preserve">Smallest Detectable Change </w:t>
      </w:r>
      <w:r w:rsidR="00C222D1" w:rsidRPr="00C222D1">
        <w:rPr>
          <w:bCs/>
          <w:lang w:val="en-GB"/>
        </w:rPr>
        <w:t xml:space="preserve">or </w:t>
      </w:r>
      <w:r w:rsidR="001325C5">
        <w:rPr>
          <w:bCs/>
          <w:lang w:val="en-GB"/>
        </w:rPr>
        <w:t xml:space="preserve">Limits of Agreement </w:t>
      </w:r>
      <w:r w:rsidR="00C222D1" w:rsidRPr="00C222D1">
        <w:rPr>
          <w:bCs/>
          <w:lang w:val="en-GB"/>
        </w:rPr>
        <w:t xml:space="preserve">&lt; </w:t>
      </w:r>
      <w:r w:rsidR="001325C5">
        <w:rPr>
          <w:bCs/>
          <w:lang w:val="en-GB"/>
        </w:rPr>
        <w:t>Minimally Important Change</w:t>
      </w:r>
      <w:r w:rsidR="00C222D1" w:rsidRPr="00C222D1">
        <w:rPr>
          <w:bCs/>
          <w:lang w:val="en-GB"/>
        </w:rPr>
        <w:t>)</w:t>
      </w:r>
      <w:r w:rsidR="00AB18DD">
        <w:rPr>
          <w:bCs/>
          <w:lang w:val="en-GB"/>
        </w:rPr>
        <w:t>.</w:t>
      </w:r>
    </w:p>
    <w:p w14:paraId="2AF9DE18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3673E1C8" w14:textId="061A6754" w:rsidR="00DD5656" w:rsidRPr="00C222D1" w:rsidRDefault="00402AC4" w:rsidP="00304FDE">
      <w:pPr>
        <w:rPr>
          <w:bCs/>
          <w:lang w:val="en-GB"/>
        </w:rPr>
      </w:pPr>
      <w:r w:rsidRPr="00D77A64">
        <w:rPr>
          <w:b/>
          <w:lang w:val="en-GB"/>
        </w:rPr>
        <w:t xml:space="preserve">Results: </w:t>
      </w:r>
      <w:r w:rsidR="00DF5148" w:rsidRPr="00DF5148">
        <w:rPr>
          <w:bCs/>
          <w:lang w:val="en-GB"/>
        </w:rPr>
        <w:t xml:space="preserve">987 patients </w:t>
      </w:r>
      <w:r w:rsidR="007A3220">
        <w:rPr>
          <w:bCs/>
          <w:lang w:val="en-GB"/>
        </w:rPr>
        <w:t>with</w:t>
      </w:r>
      <w:r w:rsidR="007A3220" w:rsidRPr="00DF5148">
        <w:rPr>
          <w:bCs/>
          <w:lang w:val="en-GB"/>
        </w:rPr>
        <w:t xml:space="preserve"> </w:t>
      </w:r>
      <w:r w:rsidR="00DF5148" w:rsidRPr="00DF5148">
        <w:rPr>
          <w:bCs/>
          <w:lang w:val="en-GB"/>
        </w:rPr>
        <w:t xml:space="preserve">60 </w:t>
      </w:r>
      <w:r w:rsidR="008F39C6">
        <w:rPr>
          <w:bCs/>
          <w:lang w:val="en-GB"/>
        </w:rPr>
        <w:t xml:space="preserve">dermatological </w:t>
      </w:r>
      <w:r w:rsidR="00DF5148" w:rsidRPr="00DF5148">
        <w:rPr>
          <w:bCs/>
          <w:lang w:val="en-GB"/>
        </w:rPr>
        <w:t>conditions from 55 countries participated.</w:t>
      </w:r>
      <w:r w:rsidR="00442904" w:rsidRPr="00442904">
        <w:rPr>
          <w:lang w:val="en-GB"/>
        </w:rPr>
        <w:t xml:space="preserve"> </w:t>
      </w:r>
      <w:r w:rsidR="00442904" w:rsidRPr="00442904">
        <w:rPr>
          <w:bCs/>
          <w:lang w:val="en-GB"/>
        </w:rPr>
        <w:t>A four-factor model showed best fit.</w:t>
      </w:r>
      <w:r w:rsidR="00442904">
        <w:rPr>
          <w:bCs/>
          <w:lang w:val="en-GB"/>
        </w:rPr>
        <w:t xml:space="preserve"> </w:t>
      </w:r>
      <w:r w:rsidR="00C222D1" w:rsidRPr="00C222D1">
        <w:rPr>
          <w:bCs/>
          <w:lang w:val="en-GB"/>
        </w:rPr>
        <w:t>PRIDD fit the Rasch model (χ</w:t>
      </w:r>
      <w:r w:rsidR="00C222D1" w:rsidRPr="00571B57">
        <w:rPr>
          <w:bCs/>
          <w:vertAlign w:val="superscript"/>
          <w:lang w:val="en-GB"/>
        </w:rPr>
        <w:t>2</w:t>
      </w:r>
      <w:r w:rsidR="00C222D1" w:rsidRPr="00C222D1">
        <w:rPr>
          <w:bCs/>
          <w:lang w:val="en-GB"/>
        </w:rPr>
        <w:t xml:space="preserve"> = 37.26, p = 0.11</w:t>
      </w:r>
      <w:r w:rsidR="00304FDE">
        <w:rPr>
          <w:bCs/>
          <w:lang w:val="en-GB"/>
        </w:rPr>
        <w:t>), showed</w:t>
      </w:r>
      <w:r w:rsidR="00304FDE" w:rsidRPr="00304FDE">
        <w:rPr>
          <w:rFonts w:cs="Calibri"/>
          <w:lang w:val="en-GB"/>
        </w:rPr>
        <w:t xml:space="preserve"> no local dependency or DIF at the test level, and was well-targeted. </w:t>
      </w:r>
      <w:r w:rsidR="00C222D1" w:rsidRPr="00C222D1">
        <w:rPr>
          <w:bCs/>
          <w:lang w:val="en-GB"/>
        </w:rPr>
        <w:t>Structural validity (CFI = 0.98), internal consistency (PSI = 0.89), criterion validity (</w:t>
      </w:r>
      <w:proofErr w:type="spellStart"/>
      <w:r w:rsidR="00C222D1" w:rsidRPr="00C222D1">
        <w:rPr>
          <w:bCs/>
          <w:lang w:val="en-GB"/>
        </w:rPr>
        <w:t>r</w:t>
      </w:r>
      <w:r w:rsidR="00C222D1" w:rsidRPr="00C222D1">
        <w:rPr>
          <w:bCs/>
          <w:vertAlign w:val="subscript"/>
          <w:lang w:val="en-GB"/>
        </w:rPr>
        <w:t>s</w:t>
      </w:r>
      <w:proofErr w:type="spellEnd"/>
      <w:r w:rsidR="00C222D1" w:rsidRPr="00C222D1">
        <w:rPr>
          <w:bCs/>
          <w:lang w:val="en-GB"/>
        </w:rPr>
        <w:t xml:space="preserve"> = .79), test-retest validity (ICC = 0.93) and construct validity (79% hypotheses met) were sufficient. Measurement error and responsiveness were inconclusive.</w:t>
      </w:r>
    </w:p>
    <w:p w14:paraId="16A98FCC" w14:textId="77777777" w:rsidR="00DD5656" w:rsidRPr="00D77A64" w:rsidRDefault="00DD5656" w:rsidP="00DD5656">
      <w:pPr>
        <w:spacing w:after="0" w:line="276" w:lineRule="auto"/>
        <w:rPr>
          <w:bCs/>
          <w:lang w:val="en-GB"/>
        </w:rPr>
      </w:pPr>
    </w:p>
    <w:p w14:paraId="01FE4C4C" w14:textId="0E2D56F6" w:rsidR="00402AC4" w:rsidRDefault="00402AC4" w:rsidP="00C222D1">
      <w:pPr>
        <w:spacing w:after="0" w:line="276" w:lineRule="auto"/>
        <w:rPr>
          <w:bCs/>
          <w:lang w:val="en-GB"/>
        </w:rPr>
      </w:pPr>
      <w:r w:rsidRPr="00D77A64">
        <w:rPr>
          <w:b/>
          <w:lang w:val="en-GB"/>
        </w:rPr>
        <w:t xml:space="preserve">Conclusion: </w:t>
      </w:r>
      <w:r w:rsidR="00C222D1" w:rsidRPr="00C222D1">
        <w:rPr>
          <w:bCs/>
          <w:lang w:val="en-GB"/>
        </w:rPr>
        <w:t>PRIDD</w:t>
      </w:r>
      <w:r w:rsidR="00093EC0" w:rsidRPr="00093EC0">
        <w:rPr>
          <w:lang w:val="en-GB"/>
        </w:rPr>
        <w:t xml:space="preserve"> </w:t>
      </w:r>
      <w:r w:rsidR="00093EC0" w:rsidRPr="00093EC0">
        <w:rPr>
          <w:bCs/>
          <w:lang w:val="en-GB"/>
        </w:rPr>
        <w:t xml:space="preserve">is a valid and reliable tool </w:t>
      </w:r>
      <w:r w:rsidR="007A3220">
        <w:rPr>
          <w:bCs/>
          <w:lang w:val="en-GB"/>
        </w:rPr>
        <w:t>to</w:t>
      </w:r>
      <w:r w:rsidR="00093EC0" w:rsidRPr="00093EC0">
        <w:rPr>
          <w:bCs/>
          <w:lang w:val="en-GB"/>
        </w:rPr>
        <w:t xml:space="preserve"> help </w:t>
      </w:r>
      <w:r w:rsidR="00B728A5">
        <w:rPr>
          <w:bCs/>
          <w:lang w:val="en-GB"/>
        </w:rPr>
        <w:t>clinician</w:t>
      </w:r>
      <w:r w:rsidR="00093EC0" w:rsidRPr="00093EC0">
        <w:rPr>
          <w:bCs/>
          <w:lang w:val="en-GB"/>
        </w:rPr>
        <w:t>s provide better care</w:t>
      </w:r>
      <w:r w:rsidR="00B60043">
        <w:rPr>
          <w:bCs/>
          <w:lang w:val="en-GB"/>
        </w:rPr>
        <w:t xml:space="preserve"> and stakeholders to understand the global burden of dermatological disease</w:t>
      </w:r>
      <w:r w:rsidR="00093EC0" w:rsidRPr="00093EC0">
        <w:rPr>
          <w:bCs/>
          <w:lang w:val="en-GB"/>
        </w:rPr>
        <w:t>.</w:t>
      </w:r>
      <w:r w:rsidR="00093EC0">
        <w:rPr>
          <w:bCs/>
          <w:lang w:val="en-GB"/>
        </w:rPr>
        <w:t xml:space="preserve"> It</w:t>
      </w:r>
      <w:r w:rsidR="00C222D1" w:rsidRPr="00C222D1">
        <w:rPr>
          <w:bCs/>
          <w:lang w:val="en-GB"/>
        </w:rPr>
        <w:t xml:space="preserve"> is the first theory-led dermatology-specific </w:t>
      </w:r>
      <w:r w:rsidR="00B60043">
        <w:rPr>
          <w:bCs/>
          <w:lang w:val="en-GB"/>
        </w:rPr>
        <w:t>PROM</w:t>
      </w:r>
      <w:r w:rsidR="00C222D1" w:rsidRPr="00C222D1">
        <w:rPr>
          <w:bCs/>
          <w:lang w:val="en-GB"/>
        </w:rPr>
        <w:t xml:space="preserve"> tested across all seven</w:t>
      </w:r>
      <w:r w:rsidR="001A1456">
        <w:rPr>
          <w:bCs/>
          <w:lang w:val="en-GB"/>
        </w:rPr>
        <w:t xml:space="preserve"> COSMIN</w:t>
      </w:r>
      <w:r w:rsidR="00C222D1" w:rsidRPr="00C222D1">
        <w:rPr>
          <w:bCs/>
          <w:lang w:val="en-GB"/>
        </w:rPr>
        <w:t xml:space="preserve"> measurement properties. The results confirm the value of developing and validating PROMs with a patient-centred approach and using modern psychometric methods. The next steps include </w:t>
      </w:r>
      <w:r w:rsidR="00FE39FC">
        <w:rPr>
          <w:bCs/>
          <w:lang w:val="en-GB"/>
        </w:rPr>
        <w:t xml:space="preserve">further testing of measurement error and responsiveness, </w:t>
      </w:r>
      <w:r w:rsidR="00C222D1" w:rsidRPr="00C222D1">
        <w:rPr>
          <w:bCs/>
          <w:lang w:val="en-GB"/>
        </w:rPr>
        <w:t>cross-cultural translation</w:t>
      </w:r>
      <w:r w:rsidR="00B60043">
        <w:rPr>
          <w:bCs/>
          <w:lang w:val="en-GB"/>
        </w:rPr>
        <w:t>, linguistic validation,</w:t>
      </w:r>
      <w:r w:rsidR="00C222D1" w:rsidRPr="00C222D1">
        <w:rPr>
          <w:bCs/>
          <w:lang w:val="en-GB"/>
        </w:rPr>
        <w:t xml:space="preserve"> and collecting global data on the life impact of dermatological conditions.  </w:t>
      </w:r>
    </w:p>
    <w:sectPr w:rsidR="00402A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stylePaneSortMethod w:val="00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ewMLU0NDMwMgQCAyUdpeDU4uLM/DyQAuNaALSw/+ksAAAA"/>
  </w:docVars>
  <w:rsids>
    <w:rsidRoot w:val="008E1A68"/>
    <w:rsid w:val="00093EC0"/>
    <w:rsid w:val="000A36B5"/>
    <w:rsid w:val="001325C5"/>
    <w:rsid w:val="001A1456"/>
    <w:rsid w:val="00214AA4"/>
    <w:rsid w:val="00304FDE"/>
    <w:rsid w:val="00317BFB"/>
    <w:rsid w:val="003600CA"/>
    <w:rsid w:val="00402AC4"/>
    <w:rsid w:val="00442904"/>
    <w:rsid w:val="00495B48"/>
    <w:rsid w:val="004C2C3C"/>
    <w:rsid w:val="004D3322"/>
    <w:rsid w:val="00537B2F"/>
    <w:rsid w:val="00571B57"/>
    <w:rsid w:val="0059215E"/>
    <w:rsid w:val="005B5273"/>
    <w:rsid w:val="005F09C2"/>
    <w:rsid w:val="00611744"/>
    <w:rsid w:val="00694D40"/>
    <w:rsid w:val="007A3220"/>
    <w:rsid w:val="008E1A68"/>
    <w:rsid w:val="008E1B22"/>
    <w:rsid w:val="008F39C6"/>
    <w:rsid w:val="00943E76"/>
    <w:rsid w:val="009B781D"/>
    <w:rsid w:val="00A41FEC"/>
    <w:rsid w:val="00AB18DD"/>
    <w:rsid w:val="00AB48BB"/>
    <w:rsid w:val="00AE032F"/>
    <w:rsid w:val="00B068B2"/>
    <w:rsid w:val="00B60043"/>
    <w:rsid w:val="00B728A5"/>
    <w:rsid w:val="00B730B9"/>
    <w:rsid w:val="00BE5236"/>
    <w:rsid w:val="00C222D1"/>
    <w:rsid w:val="00C25569"/>
    <w:rsid w:val="00C75CC9"/>
    <w:rsid w:val="00CE6544"/>
    <w:rsid w:val="00CF24B3"/>
    <w:rsid w:val="00D32F2B"/>
    <w:rsid w:val="00D56B77"/>
    <w:rsid w:val="00D77A64"/>
    <w:rsid w:val="00D94457"/>
    <w:rsid w:val="00DD5656"/>
    <w:rsid w:val="00DE6178"/>
    <w:rsid w:val="00DF5148"/>
    <w:rsid w:val="00E054F2"/>
    <w:rsid w:val="00E232CF"/>
    <w:rsid w:val="00E24E7B"/>
    <w:rsid w:val="00E351C4"/>
    <w:rsid w:val="00EB656D"/>
    <w:rsid w:val="00F1178D"/>
    <w:rsid w:val="00F11925"/>
    <w:rsid w:val="00F665C5"/>
    <w:rsid w:val="00F858B8"/>
    <w:rsid w:val="00FC524F"/>
    <w:rsid w:val="00FE39FC"/>
    <w:rsid w:val="00FF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B838B4"/>
  <w15:chartTrackingRefBased/>
  <w15:docId w15:val="{50879457-F1C5-40B1-8511-7CFFA5591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it-CH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1Light">
    <w:name w:val="Grid Table 1 Light"/>
    <w:basedOn w:val="TableNormal"/>
    <w:uiPriority w:val="46"/>
    <w:rsid w:val="00402AC4"/>
    <w:rPr>
      <w:rFonts w:ascii="Arial" w:hAnsi="Arial" w:cs="Arial"/>
      <w:lang w:val="en-US" w:eastAsia="en-US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uiPriority w:val="99"/>
    <w:semiHidden/>
    <w:unhideWhenUsed/>
    <w:rsid w:val="00495B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5B4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495B48"/>
    <w:rPr>
      <w:lang w:val="it-CH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5B4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95B48"/>
    <w:rPr>
      <w:b/>
      <w:bCs/>
      <w:lang w:val="it-CH" w:eastAsia="en-US"/>
    </w:rPr>
  </w:style>
  <w:style w:type="paragraph" w:styleId="Revision">
    <w:name w:val="Revision"/>
    <w:hidden/>
    <w:uiPriority w:val="99"/>
    <w:semiHidden/>
    <w:rsid w:val="007A3220"/>
    <w:rPr>
      <w:sz w:val="22"/>
      <w:szCs w:val="22"/>
      <w:lang w:val="it-CH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69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 Trendafilov</dc:creator>
  <cp:keywords/>
  <dc:description/>
  <cp:lastModifiedBy>Rachael Pattinson</cp:lastModifiedBy>
  <cp:revision>20</cp:revision>
  <cp:lastPrinted>1900-01-01T00:00:00Z</cp:lastPrinted>
  <dcterms:created xsi:type="dcterms:W3CDTF">2023-05-03T14:18:00Z</dcterms:created>
  <dcterms:modified xsi:type="dcterms:W3CDTF">2023-05-03T15:32:00Z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ey">
    <vt:lpwstr>5bf01b76-d61c-4a3d-8961-cf57e042718c</vt:lpwstr>
  </property>
</Properties>
</file>